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E235" w14:textId="77777777" w:rsidR="00AC6D3B" w:rsidRPr="00AC6D3B" w:rsidRDefault="00AC6D3B">
      <w:pPr>
        <w:rPr>
          <w:lang w:val="en-AU"/>
        </w:rPr>
      </w:pPr>
    </w:p>
    <w:tbl>
      <w:tblPr>
        <w:tblStyle w:val="TableGrid"/>
        <w:tblW w:w="0" w:type="auto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2385"/>
        <w:gridCol w:w="2268"/>
        <w:gridCol w:w="2268"/>
        <w:gridCol w:w="3685"/>
        <w:gridCol w:w="993"/>
        <w:gridCol w:w="1559"/>
      </w:tblGrid>
      <w:tr w:rsidR="00A45F3D" w:rsidRPr="00AC3AA5" w14:paraId="5C8C73C3" w14:textId="77777777" w:rsidTr="00A45F3D">
        <w:trPr>
          <w:trHeight w:val="1455"/>
        </w:trPr>
        <w:tc>
          <w:tcPr>
            <w:tcW w:w="2293" w:type="dxa"/>
          </w:tcPr>
          <w:p w14:paraId="3AC1BF41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Shapes and lines form a professional looking lamp blueprint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1.5</w:t>
            </w:r>
          </w:p>
        </w:tc>
        <w:tc>
          <w:tcPr>
            <w:tcW w:w="2385" w:type="dxa"/>
          </w:tcPr>
          <w:p w14:paraId="35D2FCB3" w14:textId="5B762B62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Final lamp render is of a professional standard, where aesthetic choices appear life-like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2.</w:t>
            </w:r>
            <w:r w:rsidR="000D14FD" w:rsidRPr="00392D3F">
              <w:rPr>
                <w:rFonts w:ascii="Quicksand" w:hAnsi="Quicksand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A3541EE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82F3EAB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B39058" w14:textId="624B442B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The rendered vehicle integrates shapes, colour, texture and shadows to produce a highly professional FINISHED model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5.5</w:t>
            </w:r>
          </w:p>
        </w:tc>
        <w:tc>
          <w:tcPr>
            <w:tcW w:w="993" w:type="dxa"/>
            <w:shd w:val="pct10" w:color="auto" w:fill="auto"/>
          </w:tcPr>
          <w:p w14:paraId="3AB543A1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shd w:val="pct10" w:color="auto" w:fill="auto"/>
          </w:tcPr>
          <w:p w14:paraId="56F05227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Professional</w:t>
            </w:r>
          </w:p>
        </w:tc>
      </w:tr>
      <w:tr w:rsidR="00A45F3D" w:rsidRPr="00AC3AA5" w14:paraId="0DCDB413" w14:textId="77777777" w:rsidTr="00A45F3D">
        <w:trPr>
          <w:trHeight w:val="1696"/>
        </w:trPr>
        <w:tc>
          <w:tcPr>
            <w:tcW w:w="2293" w:type="dxa"/>
          </w:tcPr>
          <w:p w14:paraId="1341F8A1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4EBE478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Colour blends/tones are interwoven to produce a 3D- looking final product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2.4</w:t>
            </w:r>
          </w:p>
        </w:tc>
        <w:tc>
          <w:tcPr>
            <w:tcW w:w="2268" w:type="dxa"/>
          </w:tcPr>
          <w:p w14:paraId="48A8C156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Screencast explores a variety of tools/processes used to create elements of a vehicle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3.4</w:t>
            </w:r>
          </w:p>
        </w:tc>
        <w:tc>
          <w:tcPr>
            <w:tcW w:w="2268" w:type="dxa"/>
          </w:tcPr>
          <w:p w14:paraId="0D0DCFBF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Summary evaluates the effectiveness of processes and tools used</w:t>
            </w:r>
            <w:bookmarkStart w:id="0" w:name="_GoBack"/>
            <w:bookmarkEnd w:id="0"/>
            <w:r w:rsidRPr="00392D3F">
              <w:rPr>
                <w:rFonts w:ascii="Quicksand" w:hAnsi="Quicksand"/>
                <w:sz w:val="20"/>
                <w:szCs w:val="20"/>
              </w:rPr>
              <w:br/>
              <w:t>4.4</w:t>
            </w:r>
          </w:p>
        </w:tc>
        <w:tc>
          <w:tcPr>
            <w:tcW w:w="3685" w:type="dxa"/>
          </w:tcPr>
          <w:p w14:paraId="65E77B25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The rendered vehicle integrates shapes, colour, texture and shadows to produce a highly professional but UNFINISHED model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5.4</w:t>
            </w:r>
          </w:p>
        </w:tc>
        <w:tc>
          <w:tcPr>
            <w:tcW w:w="993" w:type="dxa"/>
            <w:shd w:val="pct10" w:color="auto" w:fill="auto"/>
          </w:tcPr>
          <w:p w14:paraId="7C6C3372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14-17</w:t>
            </w:r>
          </w:p>
        </w:tc>
        <w:tc>
          <w:tcPr>
            <w:tcW w:w="1559" w:type="dxa"/>
            <w:shd w:val="pct10" w:color="auto" w:fill="auto"/>
          </w:tcPr>
          <w:p w14:paraId="5DFEAA07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Proficient</w:t>
            </w:r>
          </w:p>
        </w:tc>
      </w:tr>
      <w:tr w:rsidR="00A45F3D" w:rsidRPr="00AC3AA5" w14:paraId="63226284" w14:textId="77777777" w:rsidTr="00A45F3D">
        <w:trPr>
          <w:trHeight w:val="1682"/>
        </w:trPr>
        <w:tc>
          <w:tcPr>
            <w:tcW w:w="2293" w:type="dxa"/>
          </w:tcPr>
          <w:p w14:paraId="2781F51A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Shapes and lines are employed accurately to form a model that is ‘to scale’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1.3</w:t>
            </w:r>
          </w:p>
        </w:tc>
        <w:tc>
          <w:tcPr>
            <w:tcW w:w="2385" w:type="dxa"/>
          </w:tcPr>
          <w:p w14:paraId="3FA4A2C3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A variety of colours/tones are consistently used, enhancing broad surfaces as well as detailed areas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2.3</w:t>
            </w:r>
          </w:p>
        </w:tc>
        <w:tc>
          <w:tcPr>
            <w:tcW w:w="2268" w:type="dxa"/>
          </w:tcPr>
          <w:p w14:paraId="2A04F526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Screencast explores a few tools and/or processes used to create elements of a vehicle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3.3</w:t>
            </w:r>
          </w:p>
        </w:tc>
        <w:tc>
          <w:tcPr>
            <w:tcW w:w="2268" w:type="dxa"/>
          </w:tcPr>
          <w:p w14:paraId="1B3D7246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Summary elaborately describes the processes and specific tools used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4.3</w:t>
            </w:r>
          </w:p>
        </w:tc>
        <w:tc>
          <w:tcPr>
            <w:tcW w:w="3685" w:type="dxa"/>
          </w:tcPr>
          <w:p w14:paraId="1F559523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Shapes, colour, texture and shadows are combined to accentuate a 3D- looking vehicle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5.3</w:t>
            </w:r>
          </w:p>
        </w:tc>
        <w:tc>
          <w:tcPr>
            <w:tcW w:w="993" w:type="dxa"/>
            <w:shd w:val="pct10" w:color="auto" w:fill="auto"/>
          </w:tcPr>
          <w:p w14:paraId="314731EA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9-13</w:t>
            </w:r>
          </w:p>
        </w:tc>
        <w:tc>
          <w:tcPr>
            <w:tcW w:w="1559" w:type="dxa"/>
            <w:shd w:val="pct10" w:color="auto" w:fill="auto"/>
          </w:tcPr>
          <w:p w14:paraId="13529B74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Competent</w:t>
            </w:r>
          </w:p>
        </w:tc>
      </w:tr>
      <w:tr w:rsidR="00A45F3D" w:rsidRPr="00AC3AA5" w14:paraId="7B2D5267" w14:textId="77777777" w:rsidTr="00A45F3D">
        <w:trPr>
          <w:trHeight w:val="1221"/>
        </w:trPr>
        <w:tc>
          <w:tcPr>
            <w:tcW w:w="2293" w:type="dxa"/>
          </w:tcPr>
          <w:p w14:paraId="392A56B1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4C9DFE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55DD03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Screencast captures the basic steps of creating a vehicle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3.2</w:t>
            </w:r>
          </w:p>
        </w:tc>
        <w:tc>
          <w:tcPr>
            <w:tcW w:w="2268" w:type="dxa"/>
          </w:tcPr>
          <w:p w14:paraId="5F0C775B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Summary outlines some processes and some tools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4.2</w:t>
            </w:r>
          </w:p>
        </w:tc>
        <w:tc>
          <w:tcPr>
            <w:tcW w:w="3685" w:type="dxa"/>
          </w:tcPr>
          <w:p w14:paraId="7C4BD1E5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 xml:space="preserve">Shapes, colour and texture are layered to illustrate a vehicle </w:t>
            </w:r>
          </w:p>
          <w:p w14:paraId="03C0375B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5.2</w:t>
            </w:r>
          </w:p>
        </w:tc>
        <w:tc>
          <w:tcPr>
            <w:tcW w:w="993" w:type="dxa"/>
            <w:shd w:val="pct10" w:color="auto" w:fill="auto"/>
          </w:tcPr>
          <w:p w14:paraId="00184699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6-8</w:t>
            </w:r>
          </w:p>
        </w:tc>
        <w:tc>
          <w:tcPr>
            <w:tcW w:w="1559" w:type="dxa"/>
            <w:shd w:val="pct10" w:color="auto" w:fill="auto"/>
          </w:tcPr>
          <w:p w14:paraId="3E591953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Advanced Beginner</w:t>
            </w:r>
          </w:p>
        </w:tc>
      </w:tr>
      <w:tr w:rsidR="00A45F3D" w:rsidRPr="00AC3AA5" w14:paraId="5D2A1FED" w14:textId="77777777" w:rsidTr="00A45F3D">
        <w:trPr>
          <w:trHeight w:val="1235"/>
        </w:trPr>
        <w:tc>
          <w:tcPr>
            <w:tcW w:w="2293" w:type="dxa"/>
          </w:tcPr>
          <w:p w14:paraId="14BF2B50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Shapes and lines are formed to reflect the look of the lamp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1.1</w:t>
            </w:r>
          </w:p>
        </w:tc>
        <w:tc>
          <w:tcPr>
            <w:tcW w:w="2385" w:type="dxa"/>
          </w:tcPr>
          <w:p w14:paraId="04ED5324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 xml:space="preserve">Colour is blocked and appears flat 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2.1</w:t>
            </w:r>
          </w:p>
        </w:tc>
        <w:tc>
          <w:tcPr>
            <w:tcW w:w="2268" w:type="dxa"/>
          </w:tcPr>
          <w:p w14:paraId="1F9B2C99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Screencast is completed but specifications not met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3.1</w:t>
            </w:r>
          </w:p>
        </w:tc>
        <w:tc>
          <w:tcPr>
            <w:tcW w:w="2268" w:type="dxa"/>
          </w:tcPr>
          <w:p w14:paraId="1F0ABCFB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Summary is minimal e.g. dot points of the basic processes/tools</w:t>
            </w:r>
            <w:r w:rsidRPr="00392D3F">
              <w:rPr>
                <w:rFonts w:ascii="Quicksand" w:hAnsi="Quicksand"/>
                <w:sz w:val="20"/>
                <w:szCs w:val="20"/>
              </w:rPr>
              <w:br/>
              <w:t>4.1</w:t>
            </w:r>
          </w:p>
        </w:tc>
        <w:tc>
          <w:tcPr>
            <w:tcW w:w="3685" w:type="dxa"/>
          </w:tcPr>
          <w:p w14:paraId="7A00A306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 xml:space="preserve">Shapes and colour are used to depict a vehicle </w:t>
            </w:r>
          </w:p>
          <w:p w14:paraId="057B2614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5.1</w:t>
            </w:r>
          </w:p>
        </w:tc>
        <w:tc>
          <w:tcPr>
            <w:tcW w:w="993" w:type="dxa"/>
            <w:shd w:val="pct10" w:color="auto" w:fill="auto"/>
          </w:tcPr>
          <w:p w14:paraId="60707B58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1-5</w:t>
            </w:r>
          </w:p>
        </w:tc>
        <w:tc>
          <w:tcPr>
            <w:tcW w:w="1559" w:type="dxa"/>
            <w:shd w:val="pct10" w:color="auto" w:fill="auto"/>
          </w:tcPr>
          <w:p w14:paraId="5638D401" w14:textId="77777777" w:rsidR="00AC6D3B" w:rsidRPr="00392D3F" w:rsidRDefault="00AC6D3B" w:rsidP="002D1BB2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Beginner</w:t>
            </w:r>
          </w:p>
        </w:tc>
      </w:tr>
      <w:tr w:rsidR="00A45F3D" w:rsidRPr="00AC3AA5" w14:paraId="715B6A79" w14:textId="77777777" w:rsidTr="00A45F3D">
        <w:trPr>
          <w:trHeight w:val="522"/>
        </w:trPr>
        <w:tc>
          <w:tcPr>
            <w:tcW w:w="2293" w:type="dxa"/>
          </w:tcPr>
          <w:p w14:paraId="3417A0B7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Insufficient evidence</w:t>
            </w:r>
          </w:p>
        </w:tc>
        <w:tc>
          <w:tcPr>
            <w:tcW w:w="2385" w:type="dxa"/>
          </w:tcPr>
          <w:p w14:paraId="097D4940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Insufficient evidence</w:t>
            </w:r>
          </w:p>
        </w:tc>
        <w:tc>
          <w:tcPr>
            <w:tcW w:w="2268" w:type="dxa"/>
          </w:tcPr>
          <w:p w14:paraId="266FDBA4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Insufficient evidence</w:t>
            </w:r>
          </w:p>
        </w:tc>
        <w:tc>
          <w:tcPr>
            <w:tcW w:w="2268" w:type="dxa"/>
          </w:tcPr>
          <w:p w14:paraId="2C49EFAE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Insufficient evidence</w:t>
            </w:r>
          </w:p>
        </w:tc>
        <w:tc>
          <w:tcPr>
            <w:tcW w:w="3685" w:type="dxa"/>
          </w:tcPr>
          <w:p w14:paraId="2B7CBC88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sz w:val="20"/>
                <w:szCs w:val="20"/>
              </w:rPr>
              <w:t>Insufficient evidence</w:t>
            </w:r>
          </w:p>
        </w:tc>
        <w:tc>
          <w:tcPr>
            <w:tcW w:w="993" w:type="dxa"/>
            <w:shd w:val="pct10" w:color="auto" w:fill="auto"/>
          </w:tcPr>
          <w:p w14:paraId="6B596A78" w14:textId="77777777" w:rsidR="00AC6D3B" w:rsidRPr="00392D3F" w:rsidRDefault="00AC6D3B" w:rsidP="00156AFE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pct10" w:color="auto" w:fill="auto"/>
          </w:tcPr>
          <w:p w14:paraId="60567F38" w14:textId="77777777" w:rsidR="00AC6D3B" w:rsidRPr="00392D3F" w:rsidRDefault="00AC6D3B" w:rsidP="002B5638">
            <w:pPr>
              <w:rPr>
                <w:rFonts w:ascii="Quicksand" w:hAnsi="Quicksand"/>
                <w:b/>
                <w:sz w:val="20"/>
                <w:szCs w:val="20"/>
              </w:rPr>
            </w:pPr>
          </w:p>
        </w:tc>
      </w:tr>
      <w:tr w:rsidR="00A45F3D" w:rsidRPr="00AC3AA5" w14:paraId="10053A19" w14:textId="77777777" w:rsidTr="00A45F3D">
        <w:trPr>
          <w:trHeight w:val="642"/>
        </w:trPr>
        <w:tc>
          <w:tcPr>
            <w:tcW w:w="2293" w:type="dxa"/>
            <w:shd w:val="pct10" w:color="auto" w:fill="auto"/>
          </w:tcPr>
          <w:p w14:paraId="5B1089B5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Lamp proportions</w:t>
            </w:r>
            <w:r w:rsidRPr="00392D3F">
              <w:rPr>
                <w:rFonts w:ascii="Quicksand" w:hAnsi="Quicksand"/>
                <w:b/>
                <w:sz w:val="20"/>
                <w:szCs w:val="20"/>
              </w:rPr>
              <w:br/>
              <w:t>1</w:t>
            </w:r>
          </w:p>
        </w:tc>
        <w:tc>
          <w:tcPr>
            <w:tcW w:w="2385" w:type="dxa"/>
            <w:shd w:val="pct10" w:color="auto" w:fill="auto"/>
          </w:tcPr>
          <w:p w14:paraId="247FD85F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Lamp rendering</w:t>
            </w:r>
            <w:r w:rsidRPr="00392D3F">
              <w:rPr>
                <w:rFonts w:ascii="Quicksand" w:hAnsi="Quicksand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268" w:type="dxa"/>
            <w:shd w:val="pct10" w:color="auto" w:fill="auto"/>
          </w:tcPr>
          <w:p w14:paraId="579C7267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Screencasting</w:t>
            </w:r>
            <w:r w:rsidRPr="00392D3F">
              <w:rPr>
                <w:rFonts w:ascii="Quicksand" w:hAnsi="Quicksand"/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268" w:type="dxa"/>
            <w:shd w:val="pct10" w:color="auto" w:fill="auto"/>
          </w:tcPr>
          <w:p w14:paraId="27DDB49C" w14:textId="37791466" w:rsidR="00AC6D3B" w:rsidRPr="00392D3F" w:rsidRDefault="00AC6D3B" w:rsidP="002B5638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Screencasting written summary</w:t>
            </w:r>
            <w:r w:rsidR="000731A8" w:rsidRPr="00392D3F">
              <w:rPr>
                <w:rFonts w:ascii="Quicksand" w:hAnsi="Quicksand"/>
                <w:b/>
                <w:sz w:val="20"/>
                <w:szCs w:val="20"/>
              </w:rPr>
              <w:t xml:space="preserve"> (50 words)</w:t>
            </w:r>
            <w:r w:rsidRPr="00392D3F">
              <w:rPr>
                <w:rFonts w:ascii="Quicksand" w:hAnsi="Quicksand"/>
                <w:b/>
                <w:sz w:val="20"/>
                <w:szCs w:val="20"/>
              </w:rPr>
              <w:br/>
              <w:t>4</w:t>
            </w:r>
          </w:p>
        </w:tc>
        <w:tc>
          <w:tcPr>
            <w:tcW w:w="3685" w:type="dxa"/>
            <w:shd w:val="pct10" w:color="auto" w:fill="auto"/>
          </w:tcPr>
          <w:p w14:paraId="7F667A51" w14:textId="77777777" w:rsidR="00AC6D3B" w:rsidRPr="00392D3F" w:rsidRDefault="00AC6D3B" w:rsidP="002B5638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Final rendered drawing</w:t>
            </w:r>
            <w:r w:rsidRPr="00392D3F">
              <w:rPr>
                <w:rFonts w:ascii="Quicksand" w:hAnsi="Quicksand"/>
                <w:b/>
                <w:sz w:val="20"/>
                <w:szCs w:val="20"/>
              </w:rPr>
              <w:br/>
              <w:t>5</w:t>
            </w:r>
          </w:p>
        </w:tc>
        <w:tc>
          <w:tcPr>
            <w:tcW w:w="993" w:type="dxa"/>
            <w:shd w:val="pct10" w:color="auto" w:fill="auto"/>
          </w:tcPr>
          <w:p w14:paraId="196F77BB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  <w:r w:rsidRPr="00392D3F">
              <w:rPr>
                <w:rFonts w:ascii="Quicksand" w:hAnsi="Quicksand"/>
                <w:b/>
                <w:sz w:val="20"/>
                <w:szCs w:val="20"/>
              </w:rPr>
              <w:t>Cut points</w:t>
            </w:r>
          </w:p>
        </w:tc>
        <w:tc>
          <w:tcPr>
            <w:tcW w:w="1559" w:type="dxa"/>
            <w:shd w:val="pct10" w:color="auto" w:fill="auto"/>
          </w:tcPr>
          <w:p w14:paraId="6450EF9D" w14:textId="77777777" w:rsidR="00AC6D3B" w:rsidRPr="00392D3F" w:rsidRDefault="00AC6D3B" w:rsidP="002B5638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A45F3D" w:rsidRPr="00AC3AA5" w14:paraId="60ECF71B" w14:textId="77777777" w:rsidTr="00A45F3D">
        <w:trPr>
          <w:trHeight w:val="530"/>
        </w:trPr>
        <w:tc>
          <w:tcPr>
            <w:tcW w:w="4678" w:type="dxa"/>
            <w:gridSpan w:val="2"/>
            <w:shd w:val="pct10" w:color="auto" w:fill="auto"/>
          </w:tcPr>
          <w:p w14:paraId="33927F50" w14:textId="77777777" w:rsidR="00AC6D3B" w:rsidRPr="00741E1A" w:rsidRDefault="00AC6D3B" w:rsidP="002B563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</w:p>
          <w:p w14:paraId="162AFCAD" w14:textId="77777777" w:rsidR="00AC6D3B" w:rsidRPr="00741E1A" w:rsidRDefault="00AC6D3B" w:rsidP="002B563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741E1A">
              <w:rPr>
                <w:rFonts w:ascii="Quicksand" w:hAnsi="Quicksand"/>
                <w:b/>
                <w:sz w:val="20"/>
                <w:szCs w:val="20"/>
              </w:rPr>
              <w:t>GENERATING &amp; PRODUCING</w:t>
            </w:r>
          </w:p>
          <w:p w14:paraId="0A2C3FCF" w14:textId="77777777" w:rsidR="00AC6D3B" w:rsidRPr="00741E1A" w:rsidRDefault="00AC6D3B" w:rsidP="002B563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pct10" w:color="auto" w:fill="auto"/>
          </w:tcPr>
          <w:p w14:paraId="5E989C33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</w:p>
          <w:p w14:paraId="1FAD2C9E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741E1A">
              <w:rPr>
                <w:rFonts w:ascii="Quicksand" w:hAnsi="Quicksand"/>
                <w:b/>
                <w:sz w:val="20"/>
                <w:szCs w:val="20"/>
              </w:rPr>
              <w:t>PRODUCING</w:t>
            </w:r>
          </w:p>
        </w:tc>
        <w:tc>
          <w:tcPr>
            <w:tcW w:w="2268" w:type="dxa"/>
            <w:shd w:val="pct10" w:color="auto" w:fill="auto"/>
          </w:tcPr>
          <w:p w14:paraId="519565F1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</w:p>
          <w:p w14:paraId="6B749F65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741E1A">
              <w:rPr>
                <w:rFonts w:ascii="Quicksand" w:hAnsi="Quicksand"/>
                <w:b/>
                <w:sz w:val="20"/>
                <w:szCs w:val="20"/>
              </w:rPr>
              <w:t>EVALUATING</w:t>
            </w:r>
          </w:p>
        </w:tc>
        <w:tc>
          <w:tcPr>
            <w:tcW w:w="3685" w:type="dxa"/>
            <w:shd w:val="pct10" w:color="auto" w:fill="auto"/>
          </w:tcPr>
          <w:p w14:paraId="7413E584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</w:p>
          <w:p w14:paraId="3A58F4A9" w14:textId="77777777" w:rsidR="00AC6D3B" w:rsidRPr="00741E1A" w:rsidRDefault="00AC6D3B" w:rsidP="005602D8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741E1A">
              <w:rPr>
                <w:rFonts w:ascii="Quicksand" w:hAnsi="Quicksand"/>
                <w:b/>
                <w:sz w:val="20"/>
                <w:szCs w:val="20"/>
              </w:rPr>
              <w:t>PRODUCING</w:t>
            </w:r>
          </w:p>
        </w:tc>
        <w:tc>
          <w:tcPr>
            <w:tcW w:w="993" w:type="dxa"/>
            <w:shd w:val="pct10" w:color="auto" w:fill="auto"/>
          </w:tcPr>
          <w:p w14:paraId="01AECD0B" w14:textId="77777777" w:rsidR="00AC6D3B" w:rsidRPr="00AC3AA5" w:rsidRDefault="00AC6D3B" w:rsidP="002B5638">
            <w:pPr>
              <w:rPr>
                <w:rFonts w:ascii="Quicksand" w:hAnsi="Quicksand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</w:tcPr>
          <w:p w14:paraId="29FCC3B6" w14:textId="77777777" w:rsidR="00AC6D3B" w:rsidRPr="00AC3AA5" w:rsidRDefault="00AC6D3B" w:rsidP="002B5638">
            <w:pPr>
              <w:rPr>
                <w:rFonts w:ascii="Quicksand" w:hAnsi="Quicksand"/>
                <w:b/>
                <w:sz w:val="16"/>
                <w:szCs w:val="16"/>
              </w:rPr>
            </w:pPr>
          </w:p>
        </w:tc>
      </w:tr>
    </w:tbl>
    <w:p w14:paraId="28B61360" w14:textId="77777777" w:rsidR="00735A25" w:rsidRPr="00AC6D3B" w:rsidRDefault="00A45F3D">
      <w:pPr>
        <w:rPr>
          <w:lang w:val="en-AU"/>
        </w:rPr>
      </w:pPr>
    </w:p>
    <w:sectPr w:rsidR="00735A25" w:rsidRPr="00AC6D3B" w:rsidSect="00392D3F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icksand">
    <w:panose1 w:val="02070303000000060000"/>
    <w:charset w:val="00"/>
    <w:family w:val="auto"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B"/>
    <w:rsid w:val="00010E4B"/>
    <w:rsid w:val="000154CA"/>
    <w:rsid w:val="000731A8"/>
    <w:rsid w:val="000957BA"/>
    <w:rsid w:val="000D14FD"/>
    <w:rsid w:val="00156AFE"/>
    <w:rsid w:val="00163184"/>
    <w:rsid w:val="001F06AD"/>
    <w:rsid w:val="002D1BB2"/>
    <w:rsid w:val="002F2DF3"/>
    <w:rsid w:val="00392D3F"/>
    <w:rsid w:val="00453135"/>
    <w:rsid w:val="00477422"/>
    <w:rsid w:val="00496C6B"/>
    <w:rsid w:val="005602D8"/>
    <w:rsid w:val="00596D18"/>
    <w:rsid w:val="00714B1E"/>
    <w:rsid w:val="007260D3"/>
    <w:rsid w:val="007D204A"/>
    <w:rsid w:val="008729A9"/>
    <w:rsid w:val="00885F1B"/>
    <w:rsid w:val="00903917"/>
    <w:rsid w:val="009461D4"/>
    <w:rsid w:val="00A00864"/>
    <w:rsid w:val="00A45F3D"/>
    <w:rsid w:val="00AC085A"/>
    <w:rsid w:val="00AC6D3B"/>
    <w:rsid w:val="00B57612"/>
    <w:rsid w:val="00C421BE"/>
    <w:rsid w:val="00C46761"/>
    <w:rsid w:val="00DC04C8"/>
    <w:rsid w:val="00E7120D"/>
    <w:rsid w:val="00E77142"/>
    <w:rsid w:val="00F6180D"/>
    <w:rsid w:val="00F73B5B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7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3</cp:revision>
  <cp:lastPrinted>2017-10-15T09:54:00Z</cp:lastPrinted>
  <dcterms:created xsi:type="dcterms:W3CDTF">2017-10-15T09:54:00Z</dcterms:created>
  <dcterms:modified xsi:type="dcterms:W3CDTF">2017-10-15T09:56:00Z</dcterms:modified>
</cp:coreProperties>
</file>